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32"/>
          <w:szCs w:val="32"/>
        </w:rPr>
      </w:pPr>
      <w:r>
        <w:rPr>
          <w:rFonts w:hint="eastAsia" w:ascii="宋体" w:hAnsi="宋体" w:eastAsia="宋体" w:cs="宋体"/>
          <w:b/>
          <w:sz w:val="32"/>
          <w:szCs w:val="32"/>
        </w:rPr>
        <w:t>南京中医药大学学生综合素质评定办法</w:t>
      </w:r>
    </w:p>
    <w:p>
      <w:pPr>
        <w:pStyle w:val="3"/>
        <w:keepNext w:val="0"/>
        <w:keepLines w:val="0"/>
        <w:pageBreakBefore w:val="0"/>
        <w:kinsoku/>
        <w:wordWrap/>
        <w:overflowPunct/>
        <w:topLinePunct w:val="0"/>
        <w:autoSpaceDE/>
        <w:autoSpaceDN/>
        <w:bidi w:val="0"/>
        <w:spacing w:before="156" w:beforeLines="50" w:after="156"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第一章  总 则</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第一条  为贯彻党的教育方针，落实立德树人根本任务，发挥评价体系在大学生成长过程中的激励和导向作用，帮助学生明确提高综合素质的努力方向，引导学生提高个性化发展水平，促进学生做到自我教育、自我管理和自我服务，提高学校整体育人效果，特制订本办法。</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第二条  本办法适用于我校全体本科在校生，每位本科在校生均须进行评定。</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第三条  本评定办法采取定量与定性相结合、记实与评议相结合、自评与互评相结合的方法。坚持自我测评、群众测评和各级组织测评相结合的原则，测评人员、过程、结果公开，确保公平公正。</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第四条  本办法评定的结果将运用于学生评奖评优。</w:t>
      </w:r>
    </w:p>
    <w:p>
      <w:pPr>
        <w:pStyle w:val="3"/>
        <w:keepNext w:val="0"/>
        <w:keepLines w:val="0"/>
        <w:pageBreakBefore w:val="0"/>
        <w:kinsoku/>
        <w:wordWrap/>
        <w:overflowPunct/>
        <w:topLinePunct w:val="0"/>
        <w:autoSpaceDE/>
        <w:autoSpaceDN/>
        <w:bidi w:val="0"/>
        <w:spacing w:line="360" w:lineRule="auto"/>
        <w:ind w:firstLine="2168" w:firstLineChars="900"/>
        <w:jc w:val="left"/>
        <w:rPr>
          <w:rFonts w:hint="eastAsia" w:ascii="宋体" w:hAnsi="宋体" w:eastAsia="宋体" w:cs="宋体"/>
          <w:b/>
          <w:sz w:val="24"/>
          <w:szCs w:val="24"/>
        </w:rPr>
      </w:pPr>
      <w:r>
        <w:rPr>
          <w:rFonts w:hint="eastAsia" w:ascii="宋体" w:hAnsi="宋体" w:eastAsia="宋体" w:cs="宋体"/>
          <w:b/>
          <w:sz w:val="24"/>
          <w:szCs w:val="24"/>
        </w:rPr>
        <w:t>第二章  构成</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第五条  大学生综合素质分为基础性素质和发展性素质两个方面，其中基础性素质包括：思想道德素质、专业学习素质、身心素质。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综合性素质分=</w:t>
      </w:r>
      <w:r>
        <w:rPr>
          <w:rFonts w:hint="eastAsia" w:ascii="宋体" w:hAnsi="宋体" w:eastAsia="宋体" w:cs="宋体"/>
          <w:b/>
          <w:bCs/>
          <w:sz w:val="24"/>
          <w:szCs w:val="24"/>
        </w:rPr>
        <w:t>基础性素质分</w:t>
      </w:r>
      <w:r>
        <w:rPr>
          <w:rFonts w:hint="eastAsia" w:ascii="宋体" w:hAnsi="宋体" w:eastAsia="宋体" w:cs="宋体"/>
          <w:sz w:val="24"/>
          <w:szCs w:val="24"/>
        </w:rPr>
        <w:t>+</w:t>
      </w:r>
      <w:r>
        <w:rPr>
          <w:rFonts w:hint="eastAsia" w:ascii="宋体" w:hAnsi="宋体" w:eastAsia="宋体" w:cs="宋体"/>
          <w:b/>
          <w:bCs/>
          <w:sz w:val="24"/>
          <w:szCs w:val="24"/>
        </w:rPr>
        <w:t>发展性素质分</w:t>
      </w:r>
      <w:r>
        <w:rPr>
          <w:rFonts w:hint="eastAsia" w:ascii="宋体" w:hAnsi="宋体" w:eastAsia="宋体" w:cs="宋体"/>
          <w:sz w:val="24"/>
          <w:szCs w:val="24"/>
        </w:rPr>
        <w:t>。其中基础性素质分满分100分，发展性素质分为其评定总分×20%。基础性素质分=思想道德素质分×10%+专业学习素质分×70%+身心素质分×20%。</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每学年学生个人综合素质分成绩将以“学生学年综合素质分=基础性素质分+发展性素质分”的形式呈现。</w:t>
      </w:r>
    </w:p>
    <w:p>
      <w:pPr>
        <w:pStyle w:val="3"/>
        <w:keepNext w:val="0"/>
        <w:keepLines w:val="0"/>
        <w:pageBreakBefore w:val="0"/>
        <w:kinsoku/>
        <w:wordWrap/>
        <w:overflowPunct/>
        <w:topLinePunct w:val="0"/>
        <w:autoSpaceDE/>
        <w:autoSpaceDN/>
        <w:bidi w:val="0"/>
        <w:spacing w:line="360" w:lineRule="auto"/>
        <w:ind w:firstLine="2168" w:firstLineChars="900"/>
        <w:jc w:val="left"/>
        <w:rPr>
          <w:rFonts w:hint="eastAsia" w:ascii="宋体" w:hAnsi="宋体" w:eastAsia="宋体" w:cs="宋体"/>
          <w:b/>
          <w:sz w:val="24"/>
          <w:szCs w:val="24"/>
        </w:rPr>
      </w:pPr>
      <w:r>
        <w:rPr>
          <w:rFonts w:hint="eastAsia" w:ascii="宋体" w:hAnsi="宋体" w:eastAsia="宋体" w:cs="宋体"/>
          <w:b/>
          <w:sz w:val="24"/>
          <w:szCs w:val="24"/>
        </w:rPr>
        <w:t>第三章  基础性素质测评</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第八条  思想道德素质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详见《南京中医药大学学生思想道德素质评定办法》。</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第九条  专业学习素质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专业学习素质满分为100分，主要指学生在一学年内所修全部必修课程（体育课成绩除外）的初次成绩，以学年课程加权平均成绩来表达。计算公式如下：</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学年课程加权平均成绩=∑（课程成绩×课程学分数）/ ∑课程学分数</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注：1. 课程成绩一律采取百分制，等级制成绩按照《南京中医药大学学分制实施办法》折算成百分制成绩。</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i/>
          <w:sz w:val="24"/>
          <w:szCs w:val="24"/>
        </w:rPr>
      </w:pPr>
      <w:r>
        <w:rPr>
          <w:rFonts w:hint="eastAsia" w:ascii="宋体" w:hAnsi="宋体" w:eastAsia="宋体" w:cs="宋体"/>
          <w:sz w:val="24"/>
          <w:szCs w:val="24"/>
        </w:rPr>
        <w:t>2. 课程成绩以教务系统中登记成绩为准。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i/>
          <w:sz w:val="24"/>
          <w:szCs w:val="24"/>
        </w:rPr>
      </w:pPr>
      <w:r>
        <w:rPr>
          <w:rFonts w:hint="eastAsia" w:ascii="宋体" w:hAnsi="宋体" w:eastAsia="宋体" w:cs="宋体"/>
          <w:sz w:val="24"/>
          <w:szCs w:val="24"/>
        </w:rPr>
        <w:t>3. 由学校推荐参加校际交流学生，完成交流校要求的教学计划视同完成我校同阶段的教学计划，以交流校必修课学分和成绩计入学年课程加权平均成绩的计算。</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第十条  身心素质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身心素质分满分为100分，包含身体素质分和适应素质分。身心素质分=身体素质分×90%+适应素质分×10%。</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身体素质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（1）身体素质分满分为100分，主要依据大学生体质健康标准测试成绩（百分制），由体育部负责提供。</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（2）体质健康测试</w:t>
      </w:r>
      <w:r>
        <w:rPr>
          <w:rFonts w:hint="eastAsia" w:ascii="宋体" w:hAnsi="宋体" w:eastAsia="宋体" w:cs="宋体"/>
          <w:b/>
          <w:bCs/>
          <w:sz w:val="24"/>
          <w:szCs w:val="24"/>
        </w:rPr>
        <w:t>免测</w:t>
      </w:r>
      <w:r>
        <w:rPr>
          <w:rFonts w:hint="eastAsia" w:ascii="宋体" w:hAnsi="宋体" w:eastAsia="宋体" w:cs="宋体"/>
          <w:sz w:val="24"/>
          <w:szCs w:val="24"/>
        </w:rPr>
        <w:t>的同学成绩以当年</w:t>
      </w:r>
      <w:r>
        <w:rPr>
          <w:rFonts w:hint="eastAsia" w:ascii="宋体" w:hAnsi="宋体" w:eastAsia="宋体" w:cs="宋体"/>
          <w:b/>
          <w:bCs/>
          <w:sz w:val="24"/>
          <w:szCs w:val="24"/>
        </w:rPr>
        <w:t>男女生平均成绩</w:t>
      </w:r>
      <w:r>
        <w:rPr>
          <w:rFonts w:hint="eastAsia" w:ascii="宋体" w:hAnsi="宋体" w:eastAsia="宋体" w:cs="宋体"/>
          <w:sz w:val="24"/>
          <w:szCs w:val="24"/>
        </w:rPr>
        <w:t>分别计算。</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适应素质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1）适应素质主要体现学生健康的心理素质。学生应具有稳定的情绪状态、和谐的人际关系，良好的团队协作能力，较强的生活适应能力和心理调节能力，能正确应对挫折，能够正确地认知自我、评价自我、接纳自我，具有较强的求知欲和自主学习能力。</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2）适应素质分满分为100分，评定以定性评价为主，分为优、良、中、差四个等级，每个等级分别对应分值为100分、90分、75分、60分。</w:t>
      </w:r>
    </w:p>
    <w:p>
      <w:pPr>
        <w:pStyle w:val="3"/>
        <w:keepNext w:val="0"/>
        <w:keepLines w:val="0"/>
        <w:pageBreakBefore w:val="0"/>
        <w:kinsoku/>
        <w:wordWrap/>
        <w:overflowPunct/>
        <w:topLinePunct w:val="0"/>
        <w:autoSpaceDE/>
        <w:autoSpaceDN/>
        <w:bidi w:val="0"/>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第四章  发展性素质测评</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第十一条  发展性素质评价，以学生实际所获得的荣誉和奖励、工作任职及取得的成绩，以南京中医药大学为</w:t>
      </w:r>
      <w:r>
        <w:rPr>
          <w:rFonts w:hint="eastAsia" w:ascii="宋体" w:hAnsi="宋体" w:eastAsia="宋体" w:cs="宋体"/>
          <w:sz w:val="24"/>
          <w:szCs w:val="24"/>
        </w:rPr>
        <w:t>第一</w:t>
      </w:r>
      <w:r>
        <w:rPr>
          <w:rFonts w:hint="eastAsia" w:ascii="宋体" w:hAnsi="宋体" w:eastAsia="宋体" w:cs="宋体"/>
          <w:sz w:val="24"/>
          <w:szCs w:val="24"/>
        </w:rPr>
        <w:t>署名单位</w:t>
      </w:r>
      <w:r>
        <w:rPr>
          <w:rFonts w:hint="eastAsia" w:ascii="宋体" w:hAnsi="宋体" w:eastAsia="宋体" w:cs="宋体"/>
          <w:sz w:val="24"/>
          <w:szCs w:val="24"/>
        </w:rPr>
        <w:t>的</w:t>
      </w:r>
      <w:r>
        <w:rPr>
          <w:rFonts w:hint="eastAsia" w:ascii="宋体" w:hAnsi="宋体" w:eastAsia="宋体" w:cs="宋体"/>
          <w:sz w:val="24"/>
          <w:szCs w:val="24"/>
        </w:rPr>
        <w:t>发表论文、论著情况、专利等作为评价的指标。各类竞赛、文体比赛成绩或奖励由学校组织推荐参加、由政府主管理部门主办的赛事而取得。</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第十二条  科创类</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包括：学科竞赛、论文发表、专利等。本类不同赛事可累计加分。同一赛事以最高分计，不累计加分。同一作品参加不同赛事获奖以最高分计，不累计加分。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获得中国国际“互联网+”大学生创新创业大赛、“挑战杯”全国大学生课外学术科技作品竞赛、“挑战杯”中国大学生创业计划竞赛、</w:t>
      </w:r>
      <w:r>
        <w:rPr>
          <w:rFonts w:hint="eastAsia" w:ascii="宋体" w:hAnsi="宋体" w:eastAsia="宋体" w:cs="宋体"/>
          <w:sz w:val="24"/>
          <w:szCs w:val="24"/>
        </w:rPr>
        <w:t>中国大学生医学技术技能大赛</w:t>
      </w:r>
      <w:r>
        <w:rPr>
          <w:rFonts w:hint="eastAsia" w:ascii="宋体" w:hAnsi="宋体" w:eastAsia="宋体" w:cs="宋体"/>
          <w:sz w:val="24"/>
          <w:szCs w:val="24"/>
        </w:rPr>
        <w:t>特等奖前四位主创，一等奖或金奖前三位主创，二等奖或银奖前两位主创，三等奖或铜奖第一位主创人员加50分；一等奖（金奖）第四主创、二等奖（银奖）第三主创、三等奖（铜奖）第二主创加40分，二等奖（银奖）第四主创、三等奖（铜奖）第三主创加30分，三等奖（铜奖）第四主创加20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 xml:space="preserve"> </w:t>
      </w:r>
      <w:r>
        <w:rPr>
          <w:rFonts w:hint="eastAsia" w:ascii="宋体" w:hAnsi="宋体" w:eastAsia="宋体" w:cs="宋体"/>
          <w:sz w:val="24"/>
          <w:szCs w:val="24"/>
        </w:rPr>
        <w:t>获得中国国际“互联网</w:t>
      </w:r>
      <w:r>
        <w:rPr>
          <w:rFonts w:hint="eastAsia" w:ascii="宋体" w:hAnsi="宋体" w:eastAsia="宋体" w:cs="宋体"/>
          <w:sz w:val="24"/>
          <w:szCs w:val="24"/>
        </w:rPr>
        <w:t>+”大学生创新创业大赛江苏省选拔赛</w:t>
      </w:r>
      <w:r>
        <w:rPr>
          <w:rFonts w:hint="eastAsia" w:ascii="宋体" w:hAnsi="宋体" w:eastAsia="宋体" w:cs="宋体"/>
          <w:sz w:val="24"/>
          <w:szCs w:val="24"/>
        </w:rPr>
        <w:t>、“挑战杯”江苏省大学生课外学术科技作品竞赛、“挑战杯”江苏省大学生创业计划竞赛特等奖前四主创分别加40、30、20、20分，一等奖前四主创分别加30、20、10、10分，二等奖前三主创加10分，三等奖前三主创加5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 xml:space="preserve"> </w:t>
      </w:r>
      <w:r>
        <w:rPr>
          <w:rFonts w:hint="eastAsia" w:ascii="宋体" w:hAnsi="宋体" w:eastAsia="宋体" w:cs="宋体"/>
          <w:sz w:val="24"/>
          <w:szCs w:val="24"/>
        </w:rPr>
        <w:t>其他</w:t>
      </w:r>
      <w:r>
        <w:rPr>
          <w:rFonts w:hint="eastAsia" w:ascii="宋体" w:hAnsi="宋体" w:eastAsia="宋体" w:cs="宋体"/>
          <w:sz w:val="24"/>
          <w:szCs w:val="24"/>
        </w:rPr>
        <w:t>学科</w:t>
      </w:r>
      <w:r>
        <w:rPr>
          <w:rFonts w:hint="eastAsia" w:ascii="宋体" w:hAnsi="宋体" w:eastAsia="宋体" w:cs="宋体"/>
          <w:sz w:val="24"/>
          <w:szCs w:val="24"/>
        </w:rPr>
        <w:t>竞赛第一主创不同获奖等级加分标准见</w:t>
      </w:r>
      <w:r>
        <w:rPr>
          <w:rFonts w:hint="eastAsia" w:ascii="宋体" w:hAnsi="宋体" w:eastAsia="宋体" w:cs="宋体"/>
          <w:sz w:val="24"/>
          <w:szCs w:val="24"/>
        </w:rPr>
        <w:t>表</w:t>
      </w:r>
      <w:r>
        <w:rPr>
          <w:rFonts w:hint="eastAsia" w:ascii="宋体" w:hAnsi="宋体" w:eastAsia="宋体" w:cs="宋体"/>
          <w:sz w:val="24"/>
          <w:szCs w:val="24"/>
        </w:rPr>
        <w:t>1。</w:t>
      </w:r>
      <w:r>
        <w:rPr>
          <w:rFonts w:hint="eastAsia" w:ascii="宋体" w:hAnsi="宋体" w:eastAsia="宋体" w:cs="宋体"/>
          <w:sz w:val="24"/>
          <w:szCs w:val="24"/>
        </w:rPr>
        <w:t>所有竞赛，单人参赛者，按照第一主创（获奖人）相应等次奖项加分分值计算。团体参赛者（2人及以上），有贡献排序的，第二主创（获奖人）及以后者（最多排名前五位）分别按照第一主创（获奖人）加分分值的80%、60%、50%和40%计算；无贡献排序的，则参照有贡献排序加分规则计算参赛团队附加总分，并以团队均分作为每一团队成员加分值。</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发表论文及出版著作应为正规出版物。在SCI、中文核心期刊、科技核心期刊上以第一作者（或独著）身份发表论文，每篇分别加45、40、30分；在省级期刊以第一作者身份发表论文，每篇加15分。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5.发明专利类第一作者1</w:t>
      </w:r>
      <w:r>
        <w:rPr>
          <w:rFonts w:hint="eastAsia" w:ascii="宋体" w:hAnsi="宋体" w:eastAsia="宋体" w:cs="宋体"/>
          <w:sz w:val="24"/>
          <w:szCs w:val="24"/>
        </w:rPr>
        <w:t>5</w:t>
      </w:r>
      <w:r>
        <w:rPr>
          <w:rFonts w:hint="eastAsia" w:ascii="宋体" w:hAnsi="宋体" w:eastAsia="宋体" w:cs="宋体"/>
          <w:sz w:val="24"/>
          <w:szCs w:val="24"/>
        </w:rPr>
        <w:t>分，实用新型专利类和外观设计专利类第一作者10分。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第十三条  文体类</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本类不同赛事可累计加分。同一赛事以最高分计，不累计加分。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艺术类比赛获特、一、二、三等奖和优秀奖的个人或团队成员，国家级奖项分别加50分</w:t>
      </w:r>
      <w:r>
        <w:rPr>
          <w:rFonts w:hint="eastAsia" w:ascii="宋体" w:hAnsi="宋体" w:eastAsia="宋体" w:cs="宋体"/>
          <w:sz w:val="24"/>
          <w:szCs w:val="24"/>
        </w:rPr>
        <w:t>、</w:t>
      </w:r>
      <w:r>
        <w:rPr>
          <w:rFonts w:hint="eastAsia" w:ascii="宋体" w:hAnsi="宋体" w:eastAsia="宋体" w:cs="宋体"/>
          <w:sz w:val="24"/>
          <w:szCs w:val="24"/>
        </w:rPr>
        <w:t>40分、30分、20分、15分；省级奖项分别加</w:t>
      </w:r>
      <w:r>
        <w:rPr>
          <w:rFonts w:hint="eastAsia" w:ascii="宋体" w:hAnsi="宋体" w:eastAsia="宋体" w:cs="宋体"/>
          <w:sz w:val="24"/>
          <w:szCs w:val="24"/>
        </w:rPr>
        <w:t>2</w:t>
      </w:r>
      <w:r>
        <w:rPr>
          <w:rFonts w:hint="eastAsia" w:ascii="宋体" w:hAnsi="宋体" w:eastAsia="宋体" w:cs="宋体"/>
          <w:sz w:val="24"/>
          <w:szCs w:val="24"/>
        </w:rPr>
        <w:t>0分、</w:t>
      </w:r>
      <w:r>
        <w:rPr>
          <w:rFonts w:hint="eastAsia" w:ascii="宋体" w:hAnsi="宋体" w:eastAsia="宋体" w:cs="宋体"/>
          <w:sz w:val="24"/>
          <w:szCs w:val="24"/>
        </w:rPr>
        <w:t>18</w:t>
      </w:r>
      <w:r>
        <w:rPr>
          <w:rFonts w:hint="eastAsia" w:ascii="宋体" w:hAnsi="宋体" w:eastAsia="宋体" w:cs="宋体"/>
          <w:sz w:val="24"/>
          <w:szCs w:val="24"/>
        </w:rPr>
        <w:t>分、15分、10分、5分；校级特、一、二、三等奖分别加</w:t>
      </w:r>
      <w:r>
        <w:rPr>
          <w:rFonts w:hint="eastAsia" w:ascii="宋体" w:hAnsi="宋体" w:eastAsia="宋体" w:cs="宋体"/>
          <w:sz w:val="24"/>
          <w:szCs w:val="24"/>
        </w:rPr>
        <w:t>8</w:t>
      </w:r>
      <w:r>
        <w:rPr>
          <w:rFonts w:hint="eastAsia" w:ascii="宋体" w:hAnsi="宋体" w:eastAsia="宋体" w:cs="宋体"/>
          <w:sz w:val="24"/>
          <w:szCs w:val="24"/>
        </w:rPr>
        <w:t>分、5分、</w:t>
      </w:r>
      <w:r>
        <w:rPr>
          <w:rFonts w:hint="eastAsia" w:ascii="宋体" w:hAnsi="宋体" w:eastAsia="宋体" w:cs="宋体"/>
          <w:sz w:val="24"/>
          <w:szCs w:val="24"/>
        </w:rPr>
        <w:t>3</w:t>
      </w:r>
      <w:r>
        <w:rPr>
          <w:rFonts w:hint="eastAsia" w:ascii="宋体" w:hAnsi="宋体" w:eastAsia="宋体" w:cs="宋体"/>
          <w:sz w:val="24"/>
          <w:szCs w:val="24"/>
        </w:rPr>
        <w:t>分、</w:t>
      </w:r>
      <w:r>
        <w:rPr>
          <w:rFonts w:hint="eastAsia" w:ascii="宋体" w:hAnsi="宋体" w:eastAsia="宋体" w:cs="宋体"/>
          <w:sz w:val="24"/>
          <w:szCs w:val="24"/>
        </w:rPr>
        <w:t>2</w:t>
      </w:r>
      <w:r>
        <w:rPr>
          <w:rFonts w:hint="eastAsia" w:ascii="宋体" w:hAnsi="宋体" w:eastAsia="宋体" w:cs="宋体"/>
          <w:sz w:val="24"/>
          <w:szCs w:val="24"/>
        </w:rPr>
        <w:t>分。校级艺术类比赛须为团委主办的活动。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体育类比赛获国家级前三名的个人或团队成员加40分；国家级4-8名的个人或团队成员、省级前三名的个人或团队成员加20分；校级比赛个人或团队成员前三名分别加5、3、2分。校级体育比赛须为体育部或校体育工作委员会主办的活动。</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国家一、二、三级裁判员分别加30、20、10分。裁判员证</w:t>
      </w:r>
      <w:r>
        <w:rPr>
          <w:rFonts w:hint="eastAsia" w:ascii="宋体" w:hAnsi="宋体" w:eastAsia="宋体" w:cs="宋体"/>
          <w:sz w:val="24"/>
          <w:szCs w:val="24"/>
        </w:rPr>
        <w:t>需在校期间取得，且</w:t>
      </w:r>
      <w:r>
        <w:rPr>
          <w:rFonts w:hint="eastAsia" w:ascii="宋体" w:hAnsi="宋体" w:eastAsia="宋体" w:cs="宋体"/>
          <w:sz w:val="24"/>
          <w:szCs w:val="24"/>
        </w:rPr>
        <w:t>同一等级</w:t>
      </w:r>
      <w:r>
        <w:rPr>
          <w:rFonts w:hint="eastAsia" w:ascii="宋体" w:hAnsi="宋体" w:eastAsia="宋体" w:cs="宋体"/>
          <w:sz w:val="24"/>
          <w:szCs w:val="24"/>
        </w:rPr>
        <w:t>在校期间只能加一次分</w:t>
      </w:r>
      <w:r>
        <w:rPr>
          <w:rFonts w:hint="eastAsia" w:ascii="宋体" w:hAnsi="宋体" w:eastAsia="宋体" w:cs="宋体"/>
          <w:sz w:val="24"/>
          <w:szCs w:val="24"/>
        </w:rPr>
        <w:t>。</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第十四条  社会活动类</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8"/>
          <w:szCs w:val="28"/>
        </w:rPr>
      </w:pPr>
      <w:r>
        <w:rPr>
          <w:rFonts w:hint="eastAsia" w:ascii="宋体" w:hAnsi="宋体" w:eastAsia="宋体" w:cs="宋体"/>
          <w:sz w:val="24"/>
          <w:szCs w:val="24"/>
        </w:rPr>
        <w:t>包括：社会实践和志愿服务。本类不同加分项可累计加分。同一加分项以最高分计，不累计加分。认定时需提供获奖证书或相关部门出具的证明。每年综评</w:t>
      </w:r>
      <w:r>
        <w:rPr>
          <w:rFonts w:hint="eastAsia" w:ascii="宋体" w:hAnsi="宋体" w:eastAsia="宋体" w:cs="宋体"/>
          <w:sz w:val="24"/>
          <w:szCs w:val="24"/>
        </w:rPr>
        <w:t>开始前由</w:t>
      </w:r>
      <w:r>
        <w:rPr>
          <w:rFonts w:hint="eastAsia" w:ascii="宋体" w:hAnsi="宋体" w:eastAsia="宋体" w:cs="宋体"/>
          <w:sz w:val="24"/>
          <w:szCs w:val="24"/>
        </w:rPr>
        <w:t>团委提供当年加分奖项及成员名单。</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大学生暑期社会实践先进个人国家级加40分，省级加25分，地市级、校级加10分；大学生暑期社会实践先进小分队负责人按上述先进个人类表彰加分。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大学生暑期社会实践先进小分队成员国家级加15分，省级加10分，地市级加5分、校级加</w:t>
      </w:r>
      <w:r>
        <w:rPr>
          <w:rFonts w:hint="eastAsia" w:ascii="宋体" w:hAnsi="宋体" w:eastAsia="宋体" w:cs="宋体"/>
          <w:sz w:val="24"/>
          <w:szCs w:val="24"/>
        </w:rPr>
        <w:t>3</w:t>
      </w:r>
      <w:r>
        <w:rPr>
          <w:rFonts w:hint="eastAsia" w:ascii="宋体" w:hAnsi="宋体" w:eastAsia="宋体" w:cs="宋体"/>
          <w:sz w:val="24"/>
          <w:szCs w:val="24"/>
        </w:rPr>
        <w:t>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志愿服务先进个人类表彰国家级加30分，省级加20分，地市级、校级加10分；志愿服务先进团队类表彰负责人按上述先进个人类表彰加分。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志愿服务先进团队成员国家级加15分，省级加10分，地市级加5分、校级加</w:t>
      </w:r>
      <w:r>
        <w:rPr>
          <w:rFonts w:hint="eastAsia" w:ascii="宋体" w:hAnsi="宋体" w:eastAsia="宋体" w:cs="宋体"/>
          <w:sz w:val="24"/>
          <w:szCs w:val="24"/>
        </w:rPr>
        <w:t>2</w:t>
      </w:r>
      <w:r>
        <w:rPr>
          <w:rFonts w:hint="eastAsia" w:ascii="宋体" w:hAnsi="宋体" w:eastAsia="宋体" w:cs="宋体"/>
          <w:sz w:val="24"/>
          <w:szCs w:val="24"/>
        </w:rPr>
        <w:t>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第十五条  工作及任职类</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任职必须为测评时间段内任职满一年及以上，经评议合格，本类内加分项不可兼得。如测评时间内有课程不及格现象不加分。认定时需提供聘书或相关部门出具的证明。</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江苏省学联驻会主席加40分；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校学生会主席团成员、校团支部成长驿站团支书、校团委各部门学生负责人加</w:t>
      </w:r>
      <w:r>
        <w:rPr>
          <w:rFonts w:hint="eastAsia" w:ascii="宋体" w:hAnsi="宋体" w:eastAsia="宋体" w:cs="宋体"/>
          <w:sz w:val="24"/>
          <w:szCs w:val="24"/>
        </w:rPr>
        <w:t>30分，校大学生科协理事长、大学生青年志愿者协会会长、大学生艺术团团长各加18分；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院学生会主席团成员、院团委副书记、校团支部成长驿站副团支书加</w:t>
      </w:r>
      <w:r>
        <w:rPr>
          <w:rFonts w:hint="eastAsia" w:ascii="宋体" w:hAnsi="宋体" w:eastAsia="宋体" w:cs="宋体"/>
          <w:sz w:val="24"/>
          <w:szCs w:val="24"/>
        </w:rPr>
        <w:t>15分，校大学生科协副理事长、大学生艺术团副团长、大学生青年志愿者协会副会长各加10分</w:t>
      </w:r>
      <w:r>
        <w:rPr>
          <w:rFonts w:hint="eastAsia" w:ascii="宋体" w:hAnsi="宋体" w:eastAsia="宋体" w:cs="宋体"/>
          <w:sz w:val="24"/>
          <w:szCs w:val="24"/>
        </w:rPr>
        <w:t>；</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校五星级社团社长，班级班长、团支书各加10分。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第十六条  其他个人表彰类</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除以上获得表彰的类别外，如国家级</w:t>
      </w:r>
      <w:r>
        <w:rPr>
          <w:rFonts w:hint="eastAsia" w:ascii="宋体" w:hAnsi="宋体" w:eastAsia="宋体" w:cs="宋体"/>
          <w:sz w:val="24"/>
          <w:szCs w:val="24"/>
        </w:rPr>
        <w:t>优秀学生干部、国家</w:t>
      </w:r>
      <w:r>
        <w:rPr>
          <w:rFonts w:hint="eastAsia" w:ascii="宋体" w:hAnsi="宋体" w:eastAsia="宋体" w:cs="宋体"/>
          <w:sz w:val="24"/>
          <w:szCs w:val="24"/>
        </w:rPr>
        <w:t>运动</w:t>
      </w:r>
      <w:r>
        <w:rPr>
          <w:rFonts w:hint="eastAsia" w:ascii="宋体" w:hAnsi="宋体" w:eastAsia="宋体" w:cs="宋体"/>
          <w:sz w:val="24"/>
          <w:szCs w:val="24"/>
        </w:rPr>
        <w:t>健将级运动员</w:t>
      </w:r>
      <w:r>
        <w:rPr>
          <w:rFonts w:hint="eastAsia" w:ascii="宋体" w:hAnsi="宋体" w:eastAsia="宋体" w:cs="宋体"/>
          <w:sz w:val="24"/>
          <w:szCs w:val="24"/>
        </w:rPr>
        <w:t>，省级及以上优秀共青团员、共青团干部、五四青年奖章、大学生自强之星、大学生</w:t>
      </w:r>
      <w:r>
        <w:rPr>
          <w:rFonts w:hint="eastAsia" w:ascii="宋体" w:hAnsi="宋体" w:eastAsia="宋体" w:cs="宋体"/>
          <w:sz w:val="24"/>
          <w:szCs w:val="24"/>
        </w:rPr>
        <w:t>年度人物、</w:t>
      </w:r>
      <w:r>
        <w:rPr>
          <w:rFonts w:hint="eastAsia" w:ascii="宋体" w:hAnsi="宋体" w:eastAsia="宋体" w:cs="宋体"/>
          <w:sz w:val="24"/>
          <w:szCs w:val="24"/>
        </w:rPr>
        <w:t>最美大学生</w:t>
      </w:r>
      <w:r>
        <w:rPr>
          <w:rFonts w:hint="eastAsia" w:ascii="宋体" w:hAnsi="宋体" w:eastAsia="宋体" w:cs="宋体"/>
          <w:sz w:val="24"/>
          <w:szCs w:val="24"/>
        </w:rPr>
        <w:t>、</w:t>
      </w:r>
      <w:r>
        <w:rPr>
          <w:rFonts w:hint="eastAsia" w:ascii="宋体" w:hAnsi="宋体" w:eastAsia="宋体" w:cs="宋体"/>
          <w:sz w:val="24"/>
          <w:szCs w:val="24"/>
        </w:rPr>
        <w:t>三好学生、优秀</w:t>
      </w:r>
      <w:r>
        <w:rPr>
          <w:rFonts w:hint="eastAsia" w:ascii="宋体" w:hAnsi="宋体" w:eastAsia="宋体" w:cs="宋体"/>
          <w:sz w:val="24"/>
          <w:szCs w:val="24"/>
        </w:rPr>
        <w:t>学生干部、</w:t>
      </w:r>
      <w:r>
        <w:rPr>
          <w:rFonts w:hint="eastAsia" w:ascii="宋体" w:hAnsi="宋体" w:eastAsia="宋体" w:cs="宋体"/>
          <w:sz w:val="24"/>
          <w:szCs w:val="24"/>
        </w:rPr>
        <w:t>优秀学生党员、江苏励志成才之星、江苏学生资助宣传大使、大学生就业创业年度人物，优秀</w:t>
      </w:r>
      <w:r>
        <w:rPr>
          <w:rFonts w:hint="eastAsia" w:ascii="宋体" w:hAnsi="宋体" w:eastAsia="宋体" w:cs="宋体"/>
          <w:sz w:val="24"/>
          <w:szCs w:val="24"/>
        </w:rPr>
        <w:t>士兵</w:t>
      </w:r>
      <w:r>
        <w:rPr>
          <w:rFonts w:hint="eastAsia" w:ascii="宋体" w:hAnsi="宋体" w:eastAsia="宋体" w:cs="宋体"/>
          <w:sz w:val="24"/>
          <w:szCs w:val="24"/>
        </w:rPr>
        <w:t>、校十佳班长、校十佳团支书、校五四青年奖章、校优秀团干部、校优秀学生党员等（不含奖助学金类获奖），国家级加30分，省级加20分，校级加10分。青马工程、团干部培训班等培训班优秀学员，国家级加30分，省级加20分。</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第十七条  其他加分类</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其他由政府机构进行的表彰（不含奖助学金）或科技竞赛在评定时，参照以上有关标准，以国家级表彰和获奖不超过30分、省级表彰和获奖不超过20分、校级表彰和获奖不超过10分计算，同类表彰和获奖不重复计算，具体加分分值由学院拟定加分方案，报学工处审批后方可进行加分。</w:t>
      </w:r>
    </w:p>
    <w:p>
      <w:pPr>
        <w:pStyle w:val="3"/>
        <w:keepNext w:val="0"/>
        <w:keepLines w:val="0"/>
        <w:pageBreakBefore w:val="0"/>
        <w:kinsoku/>
        <w:wordWrap/>
        <w:overflowPunct/>
        <w:topLinePunct w:val="0"/>
        <w:autoSpaceDE/>
        <w:autoSpaceDN/>
        <w:bidi w:val="0"/>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第五章  组织与实施</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第十八条  组织领导</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学校成立评定工作领导小组，由学工处牵头负责全校评定工作开展。各学院成立院级评定工作领导小组，具体负责全院评定工作。各班级成立班级评定小组，开展班内同学评定事宜。班级评定小组成员原则上不得少于10人，由辅导员任组长，学业指导老师任副组长，班委、学生代表任组员。其中“思想道德素质”和“适应素质”分需在个人自评的基础上，由班级评定小组最终评议得出。</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第十九条  评定流程</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 每年9月份开展，所有本科在校生均须进行评定。</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 学生进行评定申报,加分项目提供证明材料复印件。</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学院评定工作小组根据学生申报进行审核评定，并在学院内、各班级进行公示，公示时间不少于7天。</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学校评定工作小组进行审核确认，并在校内进行公示，公示时间不少于7天。</w:t>
      </w:r>
    </w:p>
    <w:p>
      <w:pPr>
        <w:pStyle w:val="3"/>
        <w:keepNext w:val="0"/>
        <w:keepLines w:val="0"/>
        <w:pageBreakBefore w:val="0"/>
        <w:kinsoku/>
        <w:wordWrap/>
        <w:overflowPunct/>
        <w:topLinePunct w:val="0"/>
        <w:autoSpaceDE/>
        <w:autoSpaceDN/>
        <w:bidi w:val="0"/>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附  则</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第二十条  学生对评定分值有异议的，可在认定过程中或认定结束公示期内向学院评定工作领导小组提出申辩，进行处理，如仍有异议，由学生工作处牵头负责最后裁定。</w:t>
      </w:r>
    </w:p>
    <w:p>
      <w:pPr>
        <w:pStyle w:val="3"/>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第二十一条  本办法自20</w:t>
      </w:r>
      <w:r>
        <w:rPr>
          <w:rFonts w:hint="eastAsia" w:ascii="宋体" w:hAnsi="宋体" w:eastAsia="宋体" w:cs="宋体"/>
          <w:sz w:val="24"/>
          <w:szCs w:val="24"/>
        </w:rPr>
        <w:t>22</w:t>
      </w:r>
      <w:r>
        <w:rPr>
          <w:rFonts w:hint="eastAsia" w:ascii="宋体" w:hAnsi="宋体" w:eastAsia="宋体" w:cs="宋体"/>
          <w:sz w:val="24"/>
          <w:szCs w:val="24"/>
        </w:rPr>
        <w:t>年开始实施，既往与本办法不一致的按本办法</w:t>
      </w:r>
    </w:p>
    <w:p>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表1 学科</w:t>
      </w:r>
      <w:r>
        <w:rPr>
          <w:rFonts w:hint="eastAsia" w:ascii="宋体" w:hAnsi="宋体" w:eastAsia="宋体" w:cs="宋体"/>
          <w:b/>
          <w:sz w:val="24"/>
          <w:szCs w:val="24"/>
        </w:rPr>
        <w:t>竞赛第一主创不同获奖等级加分标准</w:t>
      </w:r>
      <w:bookmarkStart w:id="0" w:name="_GoBack"/>
      <w:bookmarkEnd w:id="0"/>
    </w:p>
    <w:tbl>
      <w:tblPr>
        <w:tblStyle w:val="6"/>
        <w:tblW w:w="9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044"/>
        <w:gridCol w:w="3669"/>
        <w:gridCol w:w="530"/>
        <w:gridCol w:w="530"/>
        <w:gridCol w:w="532"/>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blHeader/>
          <w:jc w:val="center"/>
        </w:trPr>
        <w:tc>
          <w:tcPr>
            <w:tcW w:w="230"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序号</w:t>
            </w:r>
          </w:p>
        </w:tc>
        <w:tc>
          <w:tcPr>
            <w:tcW w:w="1643"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竞赛项目名称</w:t>
            </w:r>
          </w:p>
        </w:tc>
        <w:tc>
          <w:tcPr>
            <w:tcW w:w="1980"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主办单位</w:t>
            </w:r>
          </w:p>
        </w:tc>
        <w:tc>
          <w:tcPr>
            <w:tcW w:w="1147" w:type="pct"/>
            <w:gridSpan w:val="4"/>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第一主创加分分值（分）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blHeader/>
          <w:jc w:val="center"/>
        </w:trPr>
        <w:tc>
          <w:tcPr>
            <w:tcW w:w="230"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p>
        </w:tc>
        <w:tc>
          <w:tcPr>
            <w:tcW w:w="1643"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eastAsia="宋体" w:cs="宋体"/>
                <w:b/>
                <w:sz w:val="18"/>
                <w:szCs w:val="18"/>
              </w:rPr>
            </w:pPr>
          </w:p>
        </w:tc>
        <w:tc>
          <w:tcPr>
            <w:tcW w:w="1980"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p>
        </w:tc>
        <w:tc>
          <w:tcPr>
            <w:tcW w:w="286"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第一等次</w:t>
            </w:r>
          </w:p>
        </w:tc>
        <w:tc>
          <w:tcPr>
            <w:tcW w:w="286"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第二等次</w:t>
            </w:r>
          </w:p>
        </w:tc>
        <w:tc>
          <w:tcPr>
            <w:tcW w:w="287"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第三等次</w:t>
            </w:r>
          </w:p>
        </w:tc>
        <w:tc>
          <w:tcPr>
            <w:tcW w:w="288"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sz w:val="18"/>
                <w:szCs w:val="18"/>
              </w:rPr>
            </w:pPr>
            <w:r>
              <w:rPr>
                <w:rFonts w:hint="eastAsia" w:ascii="宋体" w:hAnsi="宋体" w:eastAsia="宋体" w:cs="宋体"/>
                <w:b/>
                <w:sz w:val="18"/>
                <w:szCs w:val="18"/>
              </w:rPr>
              <w:t>第四等次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全国大学生数学建模竞赛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中国工业与应用数学学会</w:t>
            </w:r>
          </w:p>
        </w:tc>
        <w:tc>
          <w:tcPr>
            <w:tcW w:w="286"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50</w:t>
            </w:r>
          </w:p>
        </w:tc>
        <w:tc>
          <w:tcPr>
            <w:tcW w:w="286"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40</w:t>
            </w:r>
          </w:p>
        </w:tc>
        <w:tc>
          <w:tcPr>
            <w:tcW w:w="287"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30</w:t>
            </w:r>
          </w:p>
        </w:tc>
        <w:tc>
          <w:tcPr>
            <w:tcW w:w="288"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ACM-ICPC国际大学生程序设计竞赛亚洲区域赛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美国计算机协会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MCM美国大学生数学建模竞赛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美国数学及其应用联合会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“中国软件杯”大学生软件设计大赛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教育部、工业与信息化部</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全国大学生电子设计竞赛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教育部、工业与信息化部</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6</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“外研社·国才杯”全国大学生英语挑战赛（演讲、辩论、写作、阅读）</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教育部高等学校大学外语指导委员会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全国大学生电子商务“创新、创意及创业”挑战赛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教育部高等学校电子商务专业教学指导委员会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8</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中国大学生计算机设计大赛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教育部高等学校计算机类专业教学指导委员会</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教育部高等学校软件工程专业教学指导委员会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中国高校计算机大赛——大数据挑战赛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教育部高等学校计算机类专业教学指导委员会</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教育部高等学校软件工程专业教学指导委员会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中国大学生服务外包创新创业大赛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教育部、商务部</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11</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全国大学生药苑论坛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教育部高等学校药学类专业教学指导委员会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全国高等学校中药学类专业学生知识技能大赛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教育部高等学校中药学类专业教学指导委员会</w:t>
            </w:r>
          </w:p>
        </w:tc>
        <w:tc>
          <w:tcPr>
            <w:tcW w:w="286" w:type="pct"/>
            <w:vMerge w:val="restar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40</w:t>
            </w:r>
          </w:p>
        </w:tc>
        <w:tc>
          <w:tcPr>
            <w:tcW w:w="286" w:type="pct"/>
            <w:vMerge w:val="restart"/>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30</w:t>
            </w:r>
          </w:p>
        </w:tc>
        <w:tc>
          <w:tcPr>
            <w:tcW w:w="287" w:type="pct"/>
            <w:vMerge w:val="restar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20</w:t>
            </w:r>
          </w:p>
        </w:tc>
        <w:tc>
          <w:tcPr>
            <w:tcW w:w="288" w:type="pct"/>
            <w:vMerge w:val="restar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13</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全国医药院校药学/中药学专业大学生实验技能竞赛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教育部高等学校药学类专业教学指导委员会</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教育部高等学校实验教学指导委员会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14</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全国大学生制药工程设计竞赛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教育部高等学校药学类专业教学指导委员会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15</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全国医药院校药学/中药学世界大学生创新创业暨实验教学改革大赛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中国高等学校国家级实验教学示范中心联席会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16</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全国中西医结合大学生临床能力大赛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教育部高等学校中西医结合类专业教学指导委员会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17</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全国中医药院校针灸推拿临床技能大赛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中国针灸学会全国中医药高等教育学会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全国大学生市场调查与分析大赛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中国商业统计学会</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教育部高等学校统计学类专业教学指导委员会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19</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中美青年创客大赛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教育部留学服务中心</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“蓝桥杯”全国软件和信息技术专业人才大赛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工业和信息化部人才交流中心</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教育部全国高等学校学生信息咨询与就业指导中心</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21</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“学创杯”全国大学生创业综合模拟大赛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高等学校国家级实验教学示范中心</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联席会经管学科组</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22</w:t>
            </w:r>
          </w:p>
        </w:tc>
        <w:tc>
          <w:tcPr>
            <w:tcW w:w="1643" w:type="pct"/>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全国大学生生命科学竞赛</w:t>
            </w:r>
          </w:p>
        </w:tc>
        <w:tc>
          <w:tcPr>
            <w:tcW w:w="1980" w:type="pct"/>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高等学校生物科学类专业教学指导委员会</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bCs/>
                <w:sz w:val="18"/>
                <w:szCs w:val="18"/>
              </w:rPr>
              <w:t>国家级实验教学示范中心联席会</w:t>
            </w:r>
          </w:p>
        </w:tc>
        <w:tc>
          <w:tcPr>
            <w:tcW w:w="286" w:type="pct"/>
            <w:vMerge w:val="continue"/>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w:t>
            </w:r>
          </w:p>
        </w:tc>
        <w:tc>
          <w:tcPr>
            <w:tcW w:w="1643" w:type="pct"/>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bCs/>
                <w:sz w:val="18"/>
                <w:szCs w:val="18"/>
              </w:rPr>
            </w:pPr>
            <w:r>
              <w:rPr>
                <w:rFonts w:hint="eastAsia" w:ascii="宋体" w:hAnsi="宋体" w:eastAsia="宋体" w:cs="宋体"/>
                <w:color w:val="000000"/>
                <w:kern w:val="0"/>
                <w:sz w:val="18"/>
                <w:szCs w:val="18"/>
                <w:lang w:bidi="ar"/>
              </w:rPr>
              <w:t>全国中医药高等院校大学生创新创业大赛</w:t>
            </w:r>
          </w:p>
        </w:tc>
        <w:tc>
          <w:tcPr>
            <w:tcW w:w="1980" w:type="pc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sz w:val="18"/>
                <w:szCs w:val="18"/>
              </w:rPr>
            </w:pPr>
            <w:r>
              <w:rPr>
                <w:rFonts w:hint="eastAsia" w:ascii="宋体" w:hAnsi="宋体" w:eastAsia="宋体" w:cs="宋体"/>
                <w:sz w:val="18"/>
                <w:szCs w:val="18"/>
              </w:rPr>
              <w:t>教育部高等学校中医学类专业教学指导委员会</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r>
              <w:rPr>
                <w:rFonts w:hint="eastAsia" w:ascii="宋体" w:hAnsi="宋体" w:eastAsia="宋体" w:cs="宋体"/>
                <w:sz w:val="18"/>
                <w:szCs w:val="18"/>
              </w:rPr>
              <w:t>全国中医药高等教育学会</w:t>
            </w: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643" w:type="pct"/>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中国大学生程序设计竞赛（CCPC）</w:t>
            </w:r>
          </w:p>
        </w:tc>
        <w:tc>
          <w:tcPr>
            <w:tcW w:w="1980" w:type="pc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sz w:val="18"/>
                <w:szCs w:val="18"/>
              </w:rPr>
            </w:pPr>
            <w:r>
              <w:rPr>
                <w:rFonts w:hint="eastAsia" w:ascii="宋体" w:hAnsi="宋体" w:eastAsia="宋体" w:cs="宋体"/>
                <w:bCs/>
                <w:sz w:val="18"/>
                <w:szCs w:val="18"/>
              </w:rPr>
              <w:t>中国大学生程序设计竞赛组委会</w:t>
            </w: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25</w:t>
            </w:r>
          </w:p>
        </w:tc>
        <w:tc>
          <w:tcPr>
            <w:tcW w:w="1643" w:type="pct"/>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MathorCup高校数学建模挑战赛</w:t>
            </w:r>
          </w:p>
        </w:tc>
        <w:tc>
          <w:tcPr>
            <w:tcW w:w="1980" w:type="pc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sz w:val="18"/>
                <w:szCs w:val="18"/>
              </w:rPr>
            </w:pPr>
            <w:r>
              <w:rPr>
                <w:rFonts w:hint="eastAsia" w:ascii="宋体" w:hAnsi="宋体" w:eastAsia="宋体" w:cs="宋体"/>
                <w:bCs/>
                <w:sz w:val="18"/>
                <w:szCs w:val="18"/>
              </w:rPr>
              <w:t>中国优选法统筹法与经济数学研究会</w:t>
            </w: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30" w:type="pct"/>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26</w:t>
            </w:r>
          </w:p>
        </w:tc>
        <w:tc>
          <w:tcPr>
            <w:tcW w:w="1643" w:type="pct"/>
            <w:tcBorders>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中华护理学会创新创业大赛</w:t>
            </w:r>
          </w:p>
        </w:tc>
        <w:tc>
          <w:tcPr>
            <w:tcW w:w="1980" w:type="pc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sz w:val="18"/>
                <w:szCs w:val="18"/>
              </w:rPr>
            </w:pPr>
            <w:r>
              <w:rPr>
                <w:rFonts w:hint="eastAsia" w:ascii="宋体" w:hAnsi="宋体" w:eastAsia="宋体" w:cs="宋体"/>
                <w:bCs/>
                <w:sz w:val="18"/>
                <w:szCs w:val="18"/>
              </w:rPr>
              <w:t>中华护理学会</w:t>
            </w: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6"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Cs/>
                <w:sz w:val="18"/>
                <w:szCs w:val="18"/>
              </w:rPr>
            </w:pPr>
          </w:p>
        </w:tc>
      </w:tr>
    </w:tbl>
    <w:p>
      <w:pPr>
        <w:keepNext w:val="0"/>
        <w:keepLines w:val="0"/>
        <w:pageBreakBefore w:val="0"/>
        <w:kinsoku/>
        <w:wordWrap/>
        <w:overflowPunct/>
        <w:topLinePunct w:val="0"/>
        <w:autoSpaceDE/>
        <w:autoSpaceDN/>
        <w:bidi w:val="0"/>
        <w:spacing w:line="360" w:lineRule="auto"/>
        <w:rPr>
          <w:rFonts w:hint="eastAsia" w:ascii="宋体" w:hAnsi="宋体" w:eastAsia="宋体" w:cs="宋体"/>
          <w:color w:val="FF0000"/>
          <w:sz w:val="20"/>
          <w:szCs w:val="21"/>
        </w:rPr>
      </w:pPr>
      <w:r>
        <w:rPr>
          <w:rFonts w:hint="eastAsia" w:ascii="宋体" w:hAnsi="宋体" w:eastAsia="宋体" w:cs="宋体"/>
          <w:bCs/>
          <w:color w:val="FF0000"/>
          <w:sz w:val="20"/>
          <w:szCs w:val="20"/>
        </w:rPr>
        <w:t>注：表格中竞赛如有省级竞赛，前四等次第一主创加分分值为</w:t>
      </w:r>
      <w:r>
        <w:rPr>
          <w:rFonts w:hint="eastAsia" w:ascii="宋体" w:hAnsi="宋体" w:eastAsia="宋体" w:cs="宋体"/>
          <w:bCs/>
          <w:color w:val="FF0000"/>
          <w:sz w:val="20"/>
          <w:szCs w:val="20"/>
        </w:rPr>
        <w:t>30</w:t>
      </w:r>
      <w:r>
        <w:rPr>
          <w:rFonts w:hint="eastAsia" w:ascii="宋体" w:hAnsi="宋体" w:eastAsia="宋体" w:cs="宋体"/>
          <w:bCs/>
          <w:color w:val="FF0000"/>
          <w:sz w:val="20"/>
          <w:szCs w:val="20"/>
        </w:rPr>
        <w:t>、</w:t>
      </w:r>
      <w:r>
        <w:rPr>
          <w:rFonts w:hint="eastAsia" w:ascii="宋体" w:hAnsi="宋体" w:eastAsia="宋体" w:cs="宋体"/>
          <w:bCs/>
          <w:color w:val="FF0000"/>
          <w:sz w:val="20"/>
          <w:szCs w:val="20"/>
        </w:rPr>
        <w:t>20</w:t>
      </w:r>
      <w:r>
        <w:rPr>
          <w:rFonts w:hint="eastAsia" w:ascii="宋体" w:hAnsi="宋体" w:eastAsia="宋体" w:cs="宋体"/>
          <w:bCs/>
          <w:color w:val="FF0000"/>
          <w:sz w:val="20"/>
          <w:szCs w:val="20"/>
        </w:rPr>
        <w:t>、</w:t>
      </w:r>
      <w:r>
        <w:rPr>
          <w:rFonts w:hint="eastAsia" w:ascii="宋体" w:hAnsi="宋体" w:eastAsia="宋体" w:cs="宋体"/>
          <w:bCs/>
          <w:color w:val="FF0000"/>
          <w:sz w:val="20"/>
          <w:szCs w:val="20"/>
        </w:rPr>
        <w:t>10</w:t>
      </w:r>
      <w:r>
        <w:rPr>
          <w:rFonts w:hint="eastAsia" w:ascii="宋体" w:hAnsi="宋体" w:eastAsia="宋体" w:cs="宋体"/>
          <w:bCs/>
          <w:color w:val="FF0000"/>
          <w:sz w:val="20"/>
          <w:szCs w:val="20"/>
        </w:rPr>
        <w:t>、</w:t>
      </w:r>
      <w:r>
        <w:rPr>
          <w:rFonts w:hint="eastAsia" w:ascii="宋体" w:hAnsi="宋体" w:eastAsia="宋体" w:cs="宋体"/>
          <w:bCs/>
          <w:color w:val="FF0000"/>
          <w:sz w:val="20"/>
          <w:szCs w:val="20"/>
        </w:rPr>
        <w:t>5</w:t>
      </w:r>
      <w:r>
        <w:rPr>
          <w:rFonts w:hint="eastAsia" w:ascii="宋体" w:hAnsi="宋体" w:eastAsia="宋体" w:cs="宋体"/>
          <w:bCs/>
          <w:color w:val="FF0000"/>
          <w:sz w:val="20"/>
          <w:szCs w:val="20"/>
        </w:rPr>
        <w:t>。</w:t>
      </w:r>
    </w:p>
    <w:p>
      <w:pPr>
        <w:keepNext w:val="0"/>
        <w:keepLines w:val="0"/>
        <w:pageBreakBefore w:val="0"/>
        <w:kinsoku/>
        <w:wordWrap/>
        <w:overflowPunct/>
        <w:topLinePunct w:val="0"/>
        <w:autoSpaceDE/>
        <w:autoSpaceDN/>
        <w:bidi w:val="0"/>
        <w:spacing w:line="360" w:lineRule="auto"/>
        <w:rPr>
          <w:rFonts w:hint="eastAsia" w:ascii="宋体" w:hAnsi="宋体" w:eastAsia="宋体" w:cs="宋体"/>
          <w:sz w:val="2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0330133"/>
      <w:docPartObj>
        <w:docPartGallery w:val="AutoText"/>
      </w:docPartObj>
    </w:sdtPr>
    <w:sdtContent>
      <w:p>
        <w:pPr>
          <w:pStyle w:val="4"/>
          <w:jc w:val="center"/>
        </w:pPr>
        <w:r>
          <w:fldChar w:fldCharType="begin"/>
        </w:r>
        <w:r>
          <w:instrText xml:space="preserve">PAGE   \* MERGEFORMAT</w:instrText>
        </w:r>
        <w:r>
          <w:fldChar w:fldCharType="separate"/>
        </w:r>
        <w:r>
          <w:rPr>
            <w:lang w:val="zh-CN"/>
          </w:rPr>
          <w:t>9</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2ZTI2NTBjODc3ODlkZGI5NTc4ODA4ZDk4NzAyZGMifQ=="/>
  </w:docVars>
  <w:rsids>
    <w:rsidRoot w:val="00402AA1"/>
    <w:rsid w:val="00001DC1"/>
    <w:rsid w:val="00005250"/>
    <w:rsid w:val="000263CD"/>
    <w:rsid w:val="00035F3F"/>
    <w:rsid w:val="000C7315"/>
    <w:rsid w:val="000D366D"/>
    <w:rsid w:val="000D7CC7"/>
    <w:rsid w:val="001029A7"/>
    <w:rsid w:val="00110434"/>
    <w:rsid w:val="001464DD"/>
    <w:rsid w:val="00164FFD"/>
    <w:rsid w:val="00271DE4"/>
    <w:rsid w:val="00295FDF"/>
    <w:rsid w:val="002E596D"/>
    <w:rsid w:val="003031A3"/>
    <w:rsid w:val="00311330"/>
    <w:rsid w:val="003643B5"/>
    <w:rsid w:val="003722E3"/>
    <w:rsid w:val="003847F9"/>
    <w:rsid w:val="0039159E"/>
    <w:rsid w:val="003B6545"/>
    <w:rsid w:val="00402AA1"/>
    <w:rsid w:val="00417298"/>
    <w:rsid w:val="00453476"/>
    <w:rsid w:val="00457999"/>
    <w:rsid w:val="00461145"/>
    <w:rsid w:val="004614F5"/>
    <w:rsid w:val="004D6266"/>
    <w:rsid w:val="004F282F"/>
    <w:rsid w:val="00583F95"/>
    <w:rsid w:val="005B7AA4"/>
    <w:rsid w:val="00640FC3"/>
    <w:rsid w:val="006624D2"/>
    <w:rsid w:val="006676E7"/>
    <w:rsid w:val="0067047F"/>
    <w:rsid w:val="006A2607"/>
    <w:rsid w:val="006A2629"/>
    <w:rsid w:val="006C4FA9"/>
    <w:rsid w:val="006D46A8"/>
    <w:rsid w:val="006F7810"/>
    <w:rsid w:val="00705619"/>
    <w:rsid w:val="007359DC"/>
    <w:rsid w:val="00746119"/>
    <w:rsid w:val="00787903"/>
    <w:rsid w:val="007A610E"/>
    <w:rsid w:val="00814E14"/>
    <w:rsid w:val="0085162F"/>
    <w:rsid w:val="00881C01"/>
    <w:rsid w:val="008B1E70"/>
    <w:rsid w:val="008B7F52"/>
    <w:rsid w:val="008C26E4"/>
    <w:rsid w:val="008F6A69"/>
    <w:rsid w:val="00906229"/>
    <w:rsid w:val="00925F37"/>
    <w:rsid w:val="00935C37"/>
    <w:rsid w:val="0097473F"/>
    <w:rsid w:val="009D1095"/>
    <w:rsid w:val="00A0003D"/>
    <w:rsid w:val="00A2191F"/>
    <w:rsid w:val="00A47B95"/>
    <w:rsid w:val="00AA4123"/>
    <w:rsid w:val="00AE4718"/>
    <w:rsid w:val="00AE699A"/>
    <w:rsid w:val="00AF6677"/>
    <w:rsid w:val="00B430A3"/>
    <w:rsid w:val="00B83FD4"/>
    <w:rsid w:val="00BA30AE"/>
    <w:rsid w:val="00BA590C"/>
    <w:rsid w:val="00BD45E0"/>
    <w:rsid w:val="00C10809"/>
    <w:rsid w:val="00C10D00"/>
    <w:rsid w:val="00C16616"/>
    <w:rsid w:val="00C17903"/>
    <w:rsid w:val="00C60139"/>
    <w:rsid w:val="00C62CC9"/>
    <w:rsid w:val="00C73466"/>
    <w:rsid w:val="00CD7A5E"/>
    <w:rsid w:val="00D03E01"/>
    <w:rsid w:val="00D0697A"/>
    <w:rsid w:val="00D17FDD"/>
    <w:rsid w:val="00D50A89"/>
    <w:rsid w:val="00D800D0"/>
    <w:rsid w:val="00DB6082"/>
    <w:rsid w:val="00E8193C"/>
    <w:rsid w:val="00F65FEA"/>
    <w:rsid w:val="00F943F9"/>
    <w:rsid w:val="00FA3ADD"/>
    <w:rsid w:val="00FA7F1A"/>
    <w:rsid w:val="00FD236A"/>
    <w:rsid w:val="00FE50DF"/>
    <w:rsid w:val="209F0638"/>
    <w:rsid w:val="20D37767"/>
    <w:rsid w:val="28B55D42"/>
    <w:rsid w:val="2BC15C38"/>
    <w:rsid w:val="328F5D80"/>
    <w:rsid w:val="36500988"/>
    <w:rsid w:val="38C20B2E"/>
    <w:rsid w:val="3B2C2F74"/>
    <w:rsid w:val="3F010726"/>
    <w:rsid w:val="4FC937EB"/>
    <w:rsid w:val="554D1BF6"/>
    <w:rsid w:val="780B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9"/>
    <w:semiHidden/>
    <w:unhideWhenUsed/>
    <w:qFormat/>
    <w:uiPriority w:val="99"/>
    <w:pPr>
      <w:jc w:val="left"/>
    </w:pPr>
  </w:style>
  <w:style w:type="paragraph" w:styleId="3">
    <w:name w:val="Plain Text"/>
    <w:basedOn w:val="1"/>
    <w:link w:val="8"/>
    <w:qFormat/>
    <w:uiPriority w:val="0"/>
    <w:rPr>
      <w:rFonts w:ascii="宋体" w:hAnsi="Courier New" w:eastAsia="宋体" w:cs="Courier New"/>
      <w:szCs w:val="21"/>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字符"/>
    <w:basedOn w:val="7"/>
    <w:link w:val="3"/>
    <w:qFormat/>
    <w:uiPriority w:val="0"/>
    <w:rPr>
      <w:rFonts w:ascii="宋体" w:hAnsi="Courier New" w:eastAsia="宋体" w:cs="Courier New"/>
      <w:szCs w:val="21"/>
    </w:rPr>
  </w:style>
  <w:style w:type="character" w:customStyle="1" w:styleId="9">
    <w:name w:val="批注文字 字符"/>
    <w:basedOn w:val="7"/>
    <w:link w:val="2"/>
    <w:semiHidden/>
    <w:qFormat/>
    <w:uiPriority w:val="99"/>
    <w:rPr>
      <w:kern w:val="2"/>
      <w:sz w:val="21"/>
      <w:szCs w:val="22"/>
    </w:rPr>
  </w:style>
  <w:style w:type="character" w:customStyle="1" w:styleId="10">
    <w:name w:val="页眉 字符"/>
    <w:basedOn w:val="7"/>
    <w:link w:val="5"/>
    <w:qFormat/>
    <w:uiPriority w:val="99"/>
    <w:rPr>
      <w:kern w:val="2"/>
      <w:sz w:val="18"/>
      <w:szCs w:val="18"/>
    </w:rPr>
  </w:style>
  <w:style w:type="character" w:customStyle="1" w:styleId="11">
    <w:name w:val="页脚 字符"/>
    <w:basedOn w:val="7"/>
    <w:link w:val="4"/>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C37F3BE-CB2A-4000-B7E5-5F374659C2A9}">
  <ds:schemaRefs/>
</ds:datastoreItem>
</file>

<file path=docProps/app.xml><?xml version="1.0" encoding="utf-8"?>
<Properties xmlns="http://schemas.openxmlformats.org/officeDocument/2006/extended-properties" xmlns:vt="http://schemas.openxmlformats.org/officeDocument/2006/docPropsVTypes">
  <Template>Normal</Template>
  <Pages>9</Pages>
  <Words>786</Words>
  <Characters>4482</Characters>
  <Lines>37</Lines>
  <Paragraphs>10</Paragraphs>
  <TotalTime>451</TotalTime>
  <ScaleCrop>false</ScaleCrop>
  <LinksUpToDate>false</LinksUpToDate>
  <CharactersWithSpaces>5258</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2021-08-16T09:59:00Z</dcterms:created>
  <dc:creator>周 莹莹</dc:creator>
  <cp:lastModifiedBy>℉旧人不覆</cp:lastModifiedBy>
  <cp:lastPrinted>2023-09-19T10:11:35Z</cp:lastPrinted>
  <dcterms:modified xsi:type="dcterms:W3CDTF">2023-09-19T12:38:54Z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DC3E16CDF96B4EA09F15EC5113BE26E7</vt:lpwstr>
  </property>
</Properties>
</file>