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0"/>
        <w:ind w:firstLine="641"/>
        <w:jc w:val="center"/>
        <w:textAlignment w:val="baseline"/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关于做好南京中医药大学第三届“以岭中医药奖”</w:t>
      </w:r>
    </w:p>
    <w:p>
      <w:pPr>
        <w:widowControl/>
        <w:spacing w:before="100" w:beforeAutospacing="1" w:after="150"/>
        <w:ind w:firstLine="641"/>
        <w:jc w:val="center"/>
        <w:textAlignment w:val="baseline"/>
        <w:rPr>
          <w:rFonts w:hint="eastAsia" w:ascii="ËÎÌå" w:hAnsi="Helvetica" w:eastAsia="ËÎÌå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评选推荐工作的通知</w:t>
      </w:r>
    </w:p>
    <w:p>
      <w:pPr>
        <w:widowControl/>
        <w:spacing w:before="100" w:beforeAutospacing="1" w:after="150" w:line="580" w:lineRule="atLeast"/>
        <w:ind w:firstLine="640"/>
        <w:jc w:val="center"/>
        <w:textAlignment w:val="baseline"/>
        <w:rPr>
          <w:rFonts w:ascii="ËÎÌå" w:hAnsi="Helvetica" w:eastAsia="ËÎÌå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南中医大字〔2018〕27号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根据《关于印发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&lt;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南京中医药大学“以岭中医药奖”管理办法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&gt;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等文件的通知》（南中医大字〔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2014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〕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号），经研究，决定开展南京中医药大学第三届“以岭中医药奖”评选推荐工作。现通知如下：</w:t>
      </w:r>
    </w:p>
    <w:p>
      <w:pPr>
        <w:widowControl/>
        <w:spacing w:before="100" w:beforeAutospacing="1" w:after="150" w:line="580" w:lineRule="atLeast"/>
        <w:ind w:firstLine="643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一、评选表彰名额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南京中医药大学“以岭中医药奖”每两年评选表彰一次。第三届“以岭中医药奖”共设特等奖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名；一等奖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名，其中教师（包括各类教学、科研、临床人员，下同）和学生（包括本科生和研究生，下同）各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名；二等奖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名，其中教师和学生各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名；三等奖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名，全部为学生。请积极推荐符合评选条件的个人申报。推荐名额不限。</w:t>
      </w:r>
    </w:p>
    <w:p>
      <w:pPr>
        <w:widowControl/>
        <w:spacing w:before="100" w:beforeAutospacing="1" w:after="150" w:line="580" w:lineRule="atLeast"/>
        <w:ind w:firstLine="643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二、推荐对象和条件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推荐对象和条件详见附件1、附件2。</w:t>
      </w:r>
    </w:p>
    <w:p>
      <w:pPr>
        <w:widowControl/>
        <w:spacing w:before="100" w:beforeAutospacing="1" w:after="150" w:line="580" w:lineRule="atLeast"/>
        <w:ind w:firstLine="643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三、评选要求和程序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．各单位应全面做好通知工作，在个人申请的基础上，严格对照评选条件，坚持公平、公开、公正的原则，确保推荐人选的质量。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．各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班级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推荐候选人请按要求于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10月2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  <w:t>中午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:00前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纸质版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材料报送至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一临学工办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B13-525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赵老师处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，电子版发送至：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bhzwtdr@qq.com，邮件命名：“以岭+班级+姓名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逾期一律不予受理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．报送材料包括：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）《南京中医药大学“以岭中医药奖”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评审表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》（见附件3）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一式三份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，加盖推荐单位公章；需同时提交电子版文档。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）各种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奖励、代表性论文、著作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等需附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复印件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并加盖推荐学院或医院公章。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宋体" w:eastAsia="宋体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学校人事处、学生处、研究生院、国教院于11月初对推荐材料进行集中资格审查，资格审查合格材料于11月2日前提交以岭教育发展基金管理委员会评审。表彰工作于2018年11月举行。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四、有关联系人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人事处：周杨，联系电话：025-85811096；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学生处：周琼，联系电话：025-85811101；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研究生院：李怡，联系电话：025-85811355；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国际教育学院：张瑶，联系电话：025-85811302；</w:t>
      </w:r>
    </w:p>
    <w:p>
      <w:pPr>
        <w:widowControl/>
        <w:spacing w:before="100" w:beforeAutospacing="1" w:after="150" w:line="580" w:lineRule="atLeast"/>
        <w:ind w:firstLine="6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以岭教育发展基金管理委员会:付丽媛，联系电话：025-85811533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B"/>
    <w:rsid w:val="00790D84"/>
    <w:rsid w:val="0079602B"/>
    <w:rsid w:val="00A856EC"/>
    <w:rsid w:val="00C00BB9"/>
    <w:rsid w:val="134C2A42"/>
    <w:rsid w:val="2E0D53A4"/>
    <w:rsid w:val="794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0000FF"/>
      <w:u w:val="none"/>
    </w:rPr>
  </w:style>
  <w:style w:type="character" w:styleId="4">
    <w:name w:val="Hyperlink"/>
    <w:basedOn w:val="2"/>
    <w:semiHidden/>
    <w:unhideWhenUsed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2018-10-24T01:18:00Z</dcterms:created>
  <dc:creator>AutoBVT</dc:creator>
  <cp:lastModifiedBy>dr_zhao</cp:lastModifiedBy>
  <dcterms:modified xsi:type="dcterms:W3CDTF">2018-10-24T02:39:13Z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