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关于申报</w:t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8年江苏陶欣伯助学基金会陶学子</w:t>
      </w:r>
    </w:p>
    <w:p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“学业发展奖学金”的通知</w:t>
      </w:r>
    </w:p>
    <w:p>
      <w:pPr>
        <w:spacing w:line="240" w:lineRule="auto"/>
        <w:jc w:val="center"/>
        <w:rPr>
          <w:b/>
          <w:bCs/>
          <w:sz w:val="22"/>
          <w:szCs w:val="28"/>
        </w:rPr>
      </w:pP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各</w:t>
      </w:r>
      <w:r>
        <w:rPr>
          <w:rFonts w:hint="eastAsia" w:ascii="宋体" w:hAnsi="宋体" w:cs="宋体"/>
          <w:sz w:val="24"/>
          <w:szCs w:val="24"/>
          <w:lang w:eastAsia="zh-CN"/>
        </w:rPr>
        <w:t>班级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spacing w:line="360" w:lineRule="auto"/>
        <w:ind w:firstLine="44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江苏陶欣伯助学基金会为落实“发展型助学模式”中陶学子学业赋能的帮扶措施，鼓励陶学子参加学术活动，积极开展学术研究或申报专利成果等，促进陶学子的成人、成才、成业，特设立江苏陶欣伯助学基金会“学业发展奖学金”。具体评定事宜如下：</w:t>
      </w:r>
    </w:p>
    <w:p>
      <w:pPr>
        <w:spacing w:line="360" w:lineRule="auto"/>
        <w:ind w:firstLine="42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一、参评对象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在校</w:t>
      </w:r>
      <w:r>
        <w:rPr>
          <w:rFonts w:hint="eastAsia" w:ascii="宋体" w:hAnsi="宋体"/>
          <w:color w:val="FF0000"/>
          <w:sz w:val="24"/>
          <w:szCs w:val="24"/>
        </w:rPr>
        <w:t>本科二年级及以上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陶学子</w:t>
      </w:r>
      <w:r>
        <w:rPr>
          <w:rFonts w:hint="eastAsia" w:ascii="宋体" w:hAnsi="宋体"/>
          <w:sz w:val="24"/>
          <w:szCs w:val="24"/>
        </w:rPr>
        <w:t>。因替换成为陶学子的，需满一年后才有评定资格。</w:t>
      </w:r>
    </w:p>
    <w:p>
      <w:pPr>
        <w:spacing w:line="360" w:lineRule="auto"/>
        <w:ind w:firstLine="42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申报本奖学金陶学子需在</w:t>
      </w:r>
      <w:r>
        <w:rPr>
          <w:rFonts w:hint="eastAsia" w:ascii="宋体" w:hAnsi="宋体"/>
          <w:sz w:val="24"/>
          <w:szCs w:val="24"/>
          <w:u w:val="thick"/>
        </w:rPr>
        <w:t>评定年度内</w:t>
      </w:r>
      <w:r>
        <w:rPr>
          <w:rFonts w:hint="eastAsia" w:ascii="宋体" w:hAnsi="宋体"/>
          <w:sz w:val="24"/>
          <w:szCs w:val="24"/>
        </w:rPr>
        <w:t>无挂科、无违反校纪、校规行为，平时积极参加伯藜学社活动，符合《江苏陶欣伯助学基金会“伯藜助学金”实施细则》中关于陶学子的相关要求。</w:t>
      </w:r>
    </w:p>
    <w:p>
      <w:pPr>
        <w:spacing w:line="360" w:lineRule="auto"/>
        <w:ind w:firstLine="42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二、奖项类别及设置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hint="eastAsia" w:ascii="宋体" w:hAnsi="宋体"/>
          <w:b/>
          <w:bCs/>
          <w:sz w:val="24"/>
          <w:szCs w:val="24"/>
        </w:rPr>
        <w:t>学术会议类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每年评定获奖人数不多于20人。其中A类不多于10人，每人奖励人民币1000元；B类不多于10人，每人奖励人民币500元；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hint="eastAsia" w:ascii="宋体" w:hAnsi="宋体"/>
          <w:b/>
          <w:bCs/>
          <w:sz w:val="24"/>
          <w:szCs w:val="24"/>
        </w:rPr>
        <w:t>学术成果类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每年评定人数不多于20人。其中一等奖不多于10人，每人奖励人民币2000元；二等奖不多于10人，每人奖励人民币1000元；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</w:t>
      </w:r>
      <w:r>
        <w:rPr>
          <w:rFonts w:hint="eastAsia" w:ascii="宋体" w:hAnsi="宋体"/>
          <w:b/>
          <w:bCs/>
          <w:sz w:val="24"/>
          <w:szCs w:val="24"/>
        </w:rPr>
        <w:t>专利成果类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每年评定人数不多于10人，其中一等奖不多于5人，每人奖励人民币1000元；二等奖不多于5人，每人奖励人民币500元。</w:t>
      </w:r>
    </w:p>
    <w:p>
      <w:pPr>
        <w:spacing w:line="360" w:lineRule="auto"/>
        <w:ind w:firstLine="420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每人在同一评定年度内只能申报一个奖项。</w:t>
      </w:r>
    </w:p>
    <w:p>
      <w:pPr>
        <w:spacing w:line="360" w:lineRule="auto"/>
        <w:ind w:firstLine="42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</w:t>
      </w:r>
      <w:r>
        <w:rPr>
          <w:rFonts w:hint="eastAsia" w:ascii="宋体" w:hAnsi="宋体"/>
          <w:b/>
          <w:sz w:val="24"/>
          <w:szCs w:val="24"/>
        </w:rPr>
        <w:t>评定条件</w:t>
      </w:r>
    </w:p>
    <w:p>
      <w:pPr>
        <w:spacing w:line="360" w:lineRule="auto"/>
        <w:ind w:firstLine="482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详见附件1《江苏陶欣伯助学基金会陶学子学业发展奖学金评定办法（试行）》</w:t>
      </w:r>
    </w:p>
    <w:p>
      <w:pPr>
        <w:spacing w:line="360" w:lineRule="auto"/>
        <w:ind w:left="42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四、评奖时间及程序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、陶学子申请本奖学金，由个人填写</w:t>
      </w:r>
      <w:r>
        <w:rPr>
          <w:rFonts w:hint="eastAsia" w:ascii="宋体" w:hAnsi="宋体"/>
          <w:color w:val="FF0000"/>
          <w:sz w:val="24"/>
          <w:szCs w:val="24"/>
        </w:rPr>
        <w:t>申请表</w:t>
      </w:r>
      <w:r>
        <w:rPr>
          <w:rFonts w:hint="eastAsia" w:ascii="宋体" w:hAnsi="宋体"/>
          <w:sz w:val="24"/>
          <w:szCs w:val="24"/>
        </w:rPr>
        <w:t>（详见附件2-4），申请材料中需附加：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= 1 \* GB3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/>
          <w:sz w:val="24"/>
          <w:szCs w:val="24"/>
        </w:rPr>
        <w:t>.</w:t>
      </w:r>
      <w:r>
        <w:rPr>
          <w:rFonts w:hint="eastAsia" w:ascii="宋体" w:hAnsi="宋体"/>
          <w:color w:val="FF0000"/>
          <w:sz w:val="24"/>
          <w:szCs w:val="24"/>
        </w:rPr>
        <w:t>相关活动通知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= 2 \* GB3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②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/>
          <w:sz w:val="24"/>
          <w:szCs w:val="24"/>
        </w:rPr>
        <w:t>.</w:t>
      </w:r>
      <w:r>
        <w:rPr>
          <w:rFonts w:hint="eastAsia" w:ascii="宋体" w:hAnsi="宋体"/>
          <w:color w:val="FF0000"/>
          <w:sz w:val="24"/>
          <w:szCs w:val="24"/>
        </w:rPr>
        <w:t>邀请或接收函</w:t>
      </w:r>
      <w:r>
        <w:rPr>
          <w:rFonts w:hint="eastAsia" w:ascii="宋体" w:hAnsi="宋体"/>
          <w:sz w:val="24"/>
          <w:szCs w:val="24"/>
        </w:rPr>
        <w:t>的扫描件、照片、截屏、</w:t>
      </w:r>
      <w:r>
        <w:rPr>
          <w:rFonts w:ascii="宋体" w:hAnsi="宋体"/>
          <w:sz w:val="24"/>
          <w:szCs w:val="24"/>
        </w:rPr>
        <w:t>PDF</w:t>
      </w:r>
      <w:r>
        <w:rPr>
          <w:rFonts w:hint="eastAsia" w:ascii="宋体" w:hAnsi="宋体"/>
          <w:sz w:val="24"/>
          <w:szCs w:val="24"/>
        </w:rPr>
        <w:t>文件等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= 3 \* GB3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③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专利成果提交</w:t>
      </w:r>
      <w:r>
        <w:rPr>
          <w:rFonts w:hint="eastAsia" w:ascii="宋体" w:hAnsi="宋体"/>
          <w:color w:val="FF0000"/>
          <w:sz w:val="24"/>
          <w:szCs w:val="24"/>
        </w:rPr>
        <w:t>专利号、专利证书</w:t>
      </w:r>
      <w:r>
        <w:rPr>
          <w:rFonts w:hint="eastAsia" w:ascii="宋体" w:hAnsi="宋体"/>
          <w:sz w:val="24"/>
          <w:szCs w:val="24"/>
        </w:rPr>
        <w:t>扫描件。如实填写电子申请表，</w:t>
      </w:r>
      <w:r>
        <w:rPr>
          <w:rFonts w:hint="eastAsia" w:ascii="宋体" w:hAnsi="宋体"/>
          <w:color w:val="FF0000"/>
          <w:sz w:val="24"/>
          <w:szCs w:val="24"/>
        </w:rPr>
        <w:t>所有材料的电子件打包成压缩文件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、江苏陶欣伯助学</w:t>
      </w:r>
      <w:r>
        <w:rPr>
          <w:rFonts w:hint="eastAsia" w:ascii="宋体" w:hAnsi="宋体"/>
          <w:bCs/>
          <w:kern w:val="0"/>
          <w:sz w:val="24"/>
          <w:szCs w:val="24"/>
        </w:rPr>
        <w:t>基金会负责此次奖项的最终审核与评定，高校陶学子申请人数不限。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3、申请本奖学金的陶学子应保证所有申请材料的真实性和完整性，杜绝抄袭。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4、请各</w:t>
      </w:r>
      <w:r>
        <w:rPr>
          <w:rFonts w:hint="eastAsia" w:ascii="宋体" w:hAnsi="宋体"/>
          <w:sz w:val="24"/>
          <w:szCs w:val="24"/>
          <w:lang w:eastAsia="zh-CN"/>
        </w:rPr>
        <w:t>班级</w:t>
      </w:r>
      <w:r>
        <w:rPr>
          <w:rFonts w:hint="eastAsia" w:ascii="宋体" w:hAnsi="宋体"/>
          <w:sz w:val="24"/>
          <w:szCs w:val="24"/>
        </w:rPr>
        <w:t>务必通知到每一位陶学子，尤其是高年级的陶学子，并于</w:t>
      </w:r>
      <w:r>
        <w:rPr>
          <w:rFonts w:ascii="宋体" w:hAnsi="宋体"/>
          <w:b/>
          <w:sz w:val="24"/>
          <w:szCs w:val="24"/>
        </w:rPr>
        <w:t>201</w:t>
      </w:r>
      <w:r>
        <w:rPr>
          <w:rFonts w:hint="eastAsia" w:ascii="宋体" w:hAnsi="宋体"/>
          <w:b/>
          <w:sz w:val="24"/>
          <w:szCs w:val="24"/>
        </w:rPr>
        <w:t>8年</w:t>
      </w:r>
      <w:r>
        <w:rPr>
          <w:rFonts w:hint="eastAsia" w:ascii="宋体" w:hAnsi="宋体"/>
          <w:b/>
          <w:color w:val="FF0000"/>
          <w:sz w:val="24"/>
          <w:szCs w:val="24"/>
        </w:rPr>
        <w:t>7月</w:t>
      </w:r>
      <w:r>
        <w:rPr>
          <w:rFonts w:hint="eastAsia" w:ascii="宋体" w:hAnsi="宋体"/>
          <w:b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color w:val="FF0000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下午</w:t>
      </w:r>
      <w:r>
        <w:rPr>
          <w:rFonts w:ascii="宋体" w:hAnsi="宋体"/>
          <w:sz w:val="24"/>
          <w:szCs w:val="24"/>
        </w:rPr>
        <w:t>5:00</w:t>
      </w:r>
      <w:r>
        <w:rPr>
          <w:rFonts w:hint="eastAsia" w:ascii="宋体" w:hAnsi="宋体"/>
          <w:sz w:val="24"/>
          <w:szCs w:val="24"/>
        </w:rPr>
        <w:t>前将陶学子</w:t>
      </w:r>
      <w:r>
        <w:rPr>
          <w:rFonts w:hint="eastAsia" w:ascii="宋体" w:hAnsi="宋体"/>
          <w:b/>
          <w:sz w:val="24"/>
          <w:szCs w:val="24"/>
        </w:rPr>
        <w:t>申报材料纸质版</w:t>
      </w:r>
      <w:r>
        <w:rPr>
          <w:rFonts w:hint="eastAsia" w:ascii="宋体" w:hAnsi="宋体"/>
          <w:sz w:val="24"/>
          <w:szCs w:val="24"/>
        </w:rPr>
        <w:t>交至</w:t>
      </w:r>
      <w:r>
        <w:rPr>
          <w:rFonts w:hint="eastAsia" w:ascii="宋体" w:hAnsi="宋体"/>
          <w:sz w:val="24"/>
          <w:szCs w:val="24"/>
          <w:lang w:eastAsia="zh-CN"/>
        </w:rPr>
        <w:t>学工办赵老师（</w:t>
      </w:r>
      <w:r>
        <w:rPr>
          <w:rFonts w:hint="eastAsia" w:ascii="宋体" w:hAnsi="宋体"/>
          <w:sz w:val="24"/>
          <w:szCs w:val="24"/>
          <w:lang w:val="en-US" w:eastAsia="zh-CN"/>
        </w:rPr>
        <w:t>B13-525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，并将</w:t>
      </w:r>
      <w:r>
        <w:rPr>
          <w:rFonts w:hint="eastAsia" w:ascii="宋体" w:hAnsi="宋体"/>
          <w:b/>
          <w:sz w:val="24"/>
          <w:szCs w:val="24"/>
        </w:rPr>
        <w:t>电子版</w:t>
      </w:r>
      <w:r>
        <w:rPr>
          <w:rFonts w:hint="eastAsia" w:ascii="宋体" w:hAnsi="宋体"/>
          <w:sz w:val="24"/>
          <w:szCs w:val="24"/>
        </w:rPr>
        <w:t>通过</w:t>
      </w:r>
      <w:r>
        <w:rPr>
          <w:rFonts w:hint="eastAsia" w:ascii="宋体" w:hAnsi="宋体"/>
          <w:sz w:val="24"/>
          <w:szCs w:val="24"/>
          <w:lang w:eastAsia="zh-CN"/>
        </w:rPr>
        <w:t>邮件</w:t>
      </w:r>
      <w:r>
        <w:rPr>
          <w:rFonts w:hint="eastAsia" w:ascii="宋体" w:hAnsi="宋体"/>
          <w:sz w:val="24"/>
          <w:szCs w:val="24"/>
        </w:rPr>
        <w:t>发送给</w:t>
      </w:r>
      <w:r>
        <w:rPr>
          <w:rFonts w:hint="eastAsia" w:ascii="宋体" w:hAnsi="宋体"/>
          <w:sz w:val="24"/>
          <w:szCs w:val="24"/>
          <w:lang w:eastAsia="zh-CN"/>
        </w:rPr>
        <w:t>赵</w:t>
      </w:r>
      <w:r>
        <w:rPr>
          <w:rFonts w:hint="eastAsia" w:ascii="宋体" w:hAnsi="宋体"/>
          <w:sz w:val="24"/>
          <w:szCs w:val="24"/>
        </w:rPr>
        <w:t>老师</w:t>
      </w:r>
      <w:r>
        <w:rPr>
          <w:rFonts w:hint="eastAsia" w:ascii="宋体" w:hAnsi="宋体"/>
          <w:sz w:val="24"/>
          <w:szCs w:val="24"/>
          <w:lang w:eastAsia="zh-CN"/>
        </w:rPr>
        <w:t>（邮箱：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HYPERLINK "mailto:bhzwtdr@qq.com"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/>
          <w:sz w:val="24"/>
          <w:szCs w:val="24"/>
          <w:lang w:val="en-US" w:eastAsia="zh-CN"/>
        </w:rPr>
        <w:t>bhzwtdr@qq.com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，邮件命名：陶学子学业发展奖学金+班级+姓名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left="42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五、奖学金管理与发放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、本奖学金将江苏陶欣伯助学基金会以现金的形式直接发放给获奖者，或转账到获奖者本人银行卡或支付宝账户；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、获奖者需在参加学术会议后向基金会提交一份</w:t>
      </w:r>
      <w:r>
        <w:rPr>
          <w:rFonts w:hint="eastAsia" w:ascii="宋体" w:hAnsi="宋体"/>
          <w:color w:val="FF0000"/>
          <w:sz w:val="24"/>
          <w:szCs w:val="24"/>
        </w:rPr>
        <w:t>书面报告</w:t>
      </w:r>
      <w:r>
        <w:rPr>
          <w:rFonts w:hint="eastAsia" w:ascii="宋体" w:hAnsi="宋体"/>
          <w:sz w:val="24"/>
          <w:szCs w:val="24"/>
        </w:rPr>
        <w:t>，并在回校后开展面向陶学子的分享活动；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、评定办法由江苏陶欣伯助学基金会负责解释。</w:t>
      </w:r>
    </w:p>
    <w:p>
      <w:pPr>
        <w:spacing w:line="360" w:lineRule="auto"/>
        <w:ind w:left="420"/>
        <w:rPr>
          <w:rFonts w:ascii="宋体"/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附件1：《江苏陶欣伯助学基金会陶学子学业发展奖学金评定办法（试行）》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附件2-4：陶学子学业发展奖学金申请表（学术会议类、学术成果类、专利成果类）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20"/>
        <w:jc w:val="right"/>
        <w:rPr>
          <w:sz w:val="24"/>
          <w:szCs w:val="24"/>
        </w:rPr>
      </w:pPr>
    </w:p>
    <w:p>
      <w:pPr>
        <w:spacing w:line="360" w:lineRule="auto"/>
        <w:ind w:firstLine="420"/>
        <w:jc w:val="righ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第一临床医学院学生工作办公室</w:t>
      </w:r>
    </w:p>
    <w:p>
      <w:pPr>
        <w:spacing w:line="360" w:lineRule="auto"/>
        <w:ind w:firstLine="420"/>
        <w:jc w:val="right"/>
        <w:rPr>
          <w:sz w:val="24"/>
        </w:rPr>
      </w:pP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8年6月12日</w:t>
      </w:r>
    </w:p>
    <w:p>
      <w:pPr>
        <w:spacing w:line="240" w:lineRule="auto"/>
        <w:ind w:firstLine="44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A9B"/>
    <w:rsid w:val="00007290"/>
    <w:rsid w:val="00062505"/>
    <w:rsid w:val="000B6FEF"/>
    <w:rsid w:val="000D35B3"/>
    <w:rsid w:val="001119AE"/>
    <w:rsid w:val="00185BFC"/>
    <w:rsid w:val="001A5ED2"/>
    <w:rsid w:val="0021646D"/>
    <w:rsid w:val="0022723F"/>
    <w:rsid w:val="00406BCD"/>
    <w:rsid w:val="004D135E"/>
    <w:rsid w:val="00515190"/>
    <w:rsid w:val="0064210C"/>
    <w:rsid w:val="006732E5"/>
    <w:rsid w:val="00806A19"/>
    <w:rsid w:val="008B6903"/>
    <w:rsid w:val="008C6768"/>
    <w:rsid w:val="008F4E4C"/>
    <w:rsid w:val="00912C6E"/>
    <w:rsid w:val="009275F7"/>
    <w:rsid w:val="0094561F"/>
    <w:rsid w:val="00956395"/>
    <w:rsid w:val="009A6A12"/>
    <w:rsid w:val="00AA7342"/>
    <w:rsid w:val="00AF1227"/>
    <w:rsid w:val="00B468DC"/>
    <w:rsid w:val="00B527C2"/>
    <w:rsid w:val="00B6537A"/>
    <w:rsid w:val="00B9357D"/>
    <w:rsid w:val="00BA710C"/>
    <w:rsid w:val="00C661A3"/>
    <w:rsid w:val="00CA10A5"/>
    <w:rsid w:val="00D16322"/>
    <w:rsid w:val="00D2574D"/>
    <w:rsid w:val="00D70A9B"/>
    <w:rsid w:val="00DE461E"/>
    <w:rsid w:val="00E05BAD"/>
    <w:rsid w:val="00E075C8"/>
    <w:rsid w:val="00E302CE"/>
    <w:rsid w:val="00E56950"/>
    <w:rsid w:val="00E84F27"/>
    <w:rsid w:val="00F15F47"/>
    <w:rsid w:val="00F81C2C"/>
    <w:rsid w:val="00F85010"/>
    <w:rsid w:val="00FA60AC"/>
    <w:rsid w:val="00FD50BA"/>
    <w:rsid w:val="07A532A1"/>
    <w:rsid w:val="0AFB5BD5"/>
    <w:rsid w:val="0BBA5871"/>
    <w:rsid w:val="0CAA4D6D"/>
    <w:rsid w:val="100476B0"/>
    <w:rsid w:val="10BB468C"/>
    <w:rsid w:val="231142F9"/>
    <w:rsid w:val="28A04A1D"/>
    <w:rsid w:val="35655BE2"/>
    <w:rsid w:val="398246F9"/>
    <w:rsid w:val="3CED458B"/>
    <w:rsid w:val="49810575"/>
    <w:rsid w:val="4A2766CC"/>
    <w:rsid w:val="4EAF20BE"/>
    <w:rsid w:val="50E34F98"/>
    <w:rsid w:val="52D82AA2"/>
    <w:rsid w:val="548D218D"/>
    <w:rsid w:val="54E36D5A"/>
    <w:rsid w:val="58385E15"/>
    <w:rsid w:val="679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BD577F-76C7-49E9-AE99-25A02F5217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973</Characters>
  <Lines>8</Lines>
  <Paragraphs>2</Paragraphs>
  <TotalTime>0</TotalTime>
  <ScaleCrop>false</ScaleCrop>
  <LinksUpToDate>false</LinksUpToDate>
  <CharactersWithSpaces>1141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</dc:creator>
  <cp:lastModifiedBy>dr_zhao</cp:lastModifiedBy>
  <dcterms:modified xsi:type="dcterms:W3CDTF">2018-06-12T02:49:43Z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